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CC" w:rsidRDefault="00274A78" w:rsidP="00274A78">
      <w:pPr>
        <w:jc w:val="both"/>
        <w:rPr>
          <w:rFonts w:ascii="Times New Roman" w:hAnsi="Times New Roman" w:cs="Times New Roman"/>
          <w:sz w:val="56"/>
          <w:szCs w:val="56"/>
        </w:rPr>
      </w:pPr>
      <w:r w:rsidRPr="00274A78">
        <w:rPr>
          <w:rFonts w:ascii="Times New Roman" w:hAnsi="Times New Roman" w:cs="Times New Roman"/>
          <w:sz w:val="56"/>
          <w:szCs w:val="56"/>
        </w:rPr>
        <w:t xml:space="preserve">В очень давние  времена на территории Европейской части нашей страны жили славянские племена. Они селились по берегам рек, строили себе жилища, занимались охотой, рыболовством, обрабатывали земли, торговали. </w:t>
      </w:r>
      <w:r w:rsidR="0064310B">
        <w:rPr>
          <w:rFonts w:ascii="Times New Roman" w:hAnsi="Times New Roman" w:cs="Times New Roman"/>
          <w:sz w:val="56"/>
          <w:szCs w:val="56"/>
        </w:rPr>
        <w:t>Н</w:t>
      </w:r>
      <w:r w:rsidR="00D715BC">
        <w:rPr>
          <w:rFonts w:ascii="Times New Roman" w:hAnsi="Times New Roman" w:cs="Times New Roman"/>
          <w:sz w:val="56"/>
          <w:szCs w:val="56"/>
        </w:rPr>
        <w:t xml:space="preserve">азвание племени отражало географическое положение этих племён (Вятичи, </w:t>
      </w:r>
      <w:proofErr w:type="spellStart"/>
      <w:r w:rsidR="00D715BC">
        <w:rPr>
          <w:rFonts w:ascii="Times New Roman" w:hAnsi="Times New Roman" w:cs="Times New Roman"/>
          <w:sz w:val="56"/>
          <w:szCs w:val="56"/>
        </w:rPr>
        <w:t>Ильменскиесловене</w:t>
      </w:r>
      <w:proofErr w:type="spellEnd"/>
      <w:r w:rsidR="00D715BC">
        <w:rPr>
          <w:rFonts w:ascii="Times New Roman" w:hAnsi="Times New Roman" w:cs="Times New Roman"/>
          <w:sz w:val="56"/>
          <w:szCs w:val="56"/>
        </w:rPr>
        <w:t>). В племенах выделялись люди, которые обладали авторитетом, их стали называть – князья.Племена</w:t>
      </w:r>
      <w:r w:rsidR="0064310B">
        <w:rPr>
          <w:rFonts w:ascii="Times New Roman" w:hAnsi="Times New Roman" w:cs="Times New Roman"/>
          <w:sz w:val="56"/>
          <w:szCs w:val="56"/>
        </w:rPr>
        <w:t xml:space="preserve"> часто воевали друг с другом. </w:t>
      </w:r>
      <w:r w:rsidRPr="00274A78">
        <w:rPr>
          <w:rFonts w:ascii="Times New Roman" w:hAnsi="Times New Roman" w:cs="Times New Roman"/>
          <w:sz w:val="56"/>
          <w:szCs w:val="56"/>
        </w:rPr>
        <w:t xml:space="preserve">К концу   9 века от Рождества Христова разрозненные </w:t>
      </w:r>
      <w:r w:rsidR="00D715BC">
        <w:rPr>
          <w:rFonts w:ascii="Times New Roman" w:hAnsi="Times New Roman" w:cs="Times New Roman"/>
          <w:sz w:val="56"/>
          <w:szCs w:val="56"/>
        </w:rPr>
        <w:t>племена</w:t>
      </w:r>
      <w:r w:rsidRPr="00274A78">
        <w:rPr>
          <w:rFonts w:ascii="Times New Roman" w:hAnsi="Times New Roman" w:cs="Times New Roman"/>
          <w:sz w:val="56"/>
          <w:szCs w:val="56"/>
        </w:rPr>
        <w:t xml:space="preserve"> смог объединить в единое государство Киевскую Русь князь Олег. Во время его княжения Русь сделалась одним из самых мощных государств того времени</w:t>
      </w:r>
      <w:r w:rsidR="00E4648F">
        <w:rPr>
          <w:rFonts w:ascii="Times New Roman" w:hAnsi="Times New Roman" w:cs="Times New Roman"/>
          <w:sz w:val="56"/>
          <w:szCs w:val="56"/>
        </w:rPr>
        <w:t>.</w:t>
      </w:r>
    </w:p>
    <w:tbl>
      <w:tblPr>
        <w:tblStyle w:val="a3"/>
        <w:tblW w:w="0" w:type="auto"/>
        <w:tblLook w:val="04A0"/>
      </w:tblPr>
      <w:tblGrid>
        <w:gridCol w:w="14786"/>
      </w:tblGrid>
      <w:tr w:rsidR="006B0EA1" w:rsidTr="0018065D">
        <w:trPr>
          <w:trHeight w:val="2683"/>
        </w:trPr>
        <w:tc>
          <w:tcPr>
            <w:tcW w:w="14786" w:type="dxa"/>
            <w:vAlign w:val="center"/>
          </w:tcPr>
          <w:p w:rsidR="006B0EA1" w:rsidRPr="00C230FB" w:rsidRDefault="006B0EA1" w:rsidP="007D4B8A">
            <w:pPr>
              <w:pStyle w:val="a4"/>
              <w:ind w:left="1080"/>
              <w:rPr>
                <w:rFonts w:ascii="Times New Roman" w:hAnsi="Times New Roman"/>
                <w:sz w:val="56"/>
                <w:szCs w:val="56"/>
              </w:rPr>
            </w:pP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lastRenderedPageBreak/>
              <w:t>Издревле Русь была языческой. Славяне поклонялись многим богам, лесным и водяным духам</w:t>
            </w:r>
            <w:r>
              <w:rPr>
                <w:rFonts w:ascii="Times New Roman" w:hAnsi="Times New Roman" w:cs="Times New Roman"/>
                <w:bCs/>
                <w:sz w:val="56"/>
                <w:szCs w:val="56"/>
              </w:rPr>
              <w:t>.</w:t>
            </w:r>
          </w:p>
        </w:tc>
      </w:tr>
      <w:tr w:rsidR="006B0EA1" w:rsidTr="0018065D">
        <w:trPr>
          <w:trHeight w:val="2549"/>
        </w:trPr>
        <w:tc>
          <w:tcPr>
            <w:tcW w:w="14786" w:type="dxa"/>
            <w:vAlign w:val="center"/>
          </w:tcPr>
          <w:p w:rsidR="006B0EA1" w:rsidRPr="00C230FB" w:rsidRDefault="006B0EA1" w:rsidP="007D4B8A">
            <w:pPr>
              <w:pStyle w:val="a4"/>
              <w:ind w:left="-142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Они  воздвигали  идолов, около  которых  не   только приносили   жертвы, но  давали   клятвы,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56"/>
                <w:szCs w:val="56"/>
              </w:rPr>
              <w:t>у</w:t>
            </w: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>страивали   ритуальные   пиршества.</w:t>
            </w:r>
          </w:p>
        </w:tc>
      </w:tr>
      <w:tr w:rsidR="006B0EA1" w:rsidTr="00B620F5">
        <w:tc>
          <w:tcPr>
            <w:tcW w:w="14786" w:type="dxa"/>
            <w:vAlign w:val="center"/>
          </w:tcPr>
          <w:p w:rsidR="0018065D" w:rsidRDefault="0018065D" w:rsidP="007D4B8A">
            <w:pPr>
              <w:pStyle w:val="a4"/>
              <w:ind w:left="-142"/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</w:p>
          <w:p w:rsidR="006B0EA1" w:rsidRDefault="006B0EA1" w:rsidP="007D4B8A">
            <w:pPr>
              <w:pStyle w:val="a4"/>
              <w:ind w:left="-142"/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>Свои первые знания о других верованиях они черпали от заморских купцов, в военных и торговых походах.  В соседней  процветающей  Византии  государственной религией    было    христианство.</w:t>
            </w:r>
          </w:p>
          <w:p w:rsidR="0018065D" w:rsidRPr="00C230FB" w:rsidRDefault="0018065D" w:rsidP="007D4B8A">
            <w:pPr>
              <w:pStyle w:val="a4"/>
              <w:ind w:left="-142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6B0EA1" w:rsidTr="005A2833">
        <w:tc>
          <w:tcPr>
            <w:tcW w:w="14786" w:type="dxa"/>
            <w:vAlign w:val="center"/>
          </w:tcPr>
          <w:p w:rsidR="0018065D" w:rsidRDefault="0018065D" w:rsidP="007D4B8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</w:p>
          <w:p w:rsidR="0018065D" w:rsidRDefault="0018065D" w:rsidP="007D4B8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</w:p>
          <w:p w:rsidR="006B0EA1" w:rsidRDefault="006B0EA1" w:rsidP="007D4B8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>Во времена правления князя Владимира</w:t>
            </w:r>
            <w:r>
              <w:rPr>
                <w:rFonts w:ascii="Times New Roman" w:hAnsi="Times New Roman" w:cs="Times New Roman"/>
                <w:bCs/>
                <w:sz w:val="56"/>
                <w:szCs w:val="56"/>
              </w:rPr>
              <w:t>,</w:t>
            </w: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 границы   русского государства значительно  расширились. Он   понимал,  что   удержать завоеванные земли  одной  силой  не удастся. Владимир стал искать идею, которая </w:t>
            </w:r>
            <w:r>
              <w:rPr>
                <w:rFonts w:ascii="Times New Roman" w:hAnsi="Times New Roman" w:cs="Times New Roman"/>
                <w:bCs/>
                <w:sz w:val="56"/>
                <w:szCs w:val="56"/>
              </w:rPr>
              <w:t>бы объединяла людей.</w:t>
            </w:r>
          </w:p>
          <w:p w:rsidR="0018065D" w:rsidRPr="00C230FB" w:rsidRDefault="0018065D" w:rsidP="007D4B8A">
            <w:pPr>
              <w:pStyle w:val="a4"/>
              <w:ind w:left="0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6B0EA1" w:rsidTr="00452232">
        <w:tc>
          <w:tcPr>
            <w:tcW w:w="14786" w:type="dxa"/>
            <w:vAlign w:val="center"/>
          </w:tcPr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bCs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В </w:t>
            </w:r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>первые</w:t>
            </w:r>
            <w:proofErr w:type="gramEnd"/>
            <w:r w:rsidRPr="00E95A84">
              <w:rPr>
                <w:rFonts w:ascii="Times New Roman" w:hAnsi="Times New Roman" w:cs="Times New Roman"/>
                <w:bCs/>
                <w:sz w:val="56"/>
                <w:szCs w:val="56"/>
              </w:rPr>
              <w:t xml:space="preserve"> годы своего княжения Владимир попробовал  реформировать  языческую   религию. Главным богом он «назначил» грозного Перуна, бога молнии и грома, но многие славяне, не приняв Перуна как  главного бога, по-прежнему продолжали поклоняться своим богам.</w:t>
            </w:r>
          </w:p>
          <w:p w:rsidR="0018065D" w:rsidRPr="00F533D7" w:rsidRDefault="0018065D" w:rsidP="007D4B8A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6B0EA1" w:rsidTr="005338C8">
        <w:tc>
          <w:tcPr>
            <w:tcW w:w="14786" w:type="dxa"/>
            <w:vAlign w:val="center"/>
          </w:tcPr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27859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Решив принять христианство, Владимир, следуя несколько необычной логике, решил, что просто так стать православным он не может, а должен непременно завоевать право на эту веру оружием.</w:t>
            </w: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27859">
              <w:rPr>
                <w:rFonts w:ascii="Times New Roman" w:hAnsi="Times New Roman" w:cs="Times New Roman"/>
                <w:sz w:val="56"/>
                <w:szCs w:val="56"/>
              </w:rPr>
              <w:t xml:space="preserve">Поэтому князь пошел на Херсонес. Покорив </w:t>
            </w:r>
            <w:proofErr w:type="spellStart"/>
            <w:r w:rsidRPr="00827859">
              <w:rPr>
                <w:rFonts w:ascii="Times New Roman" w:hAnsi="Times New Roman" w:cs="Times New Roman"/>
                <w:sz w:val="56"/>
                <w:szCs w:val="56"/>
              </w:rPr>
              <w:t>Корсунь</w:t>
            </w:r>
            <w:proofErr w:type="spellEnd"/>
            <w:r w:rsidRPr="00827859">
              <w:rPr>
                <w:rFonts w:ascii="Times New Roman" w:hAnsi="Times New Roman" w:cs="Times New Roman"/>
                <w:sz w:val="56"/>
                <w:szCs w:val="56"/>
              </w:rPr>
              <w:t xml:space="preserve"> (как иначе называется этот город), князь отправил к византийским императорам Василию и Константину послов. Посланники передали государям, что князь Владимир взял </w:t>
            </w:r>
            <w:proofErr w:type="spellStart"/>
            <w:r w:rsidRPr="00827859">
              <w:rPr>
                <w:rFonts w:ascii="Times New Roman" w:hAnsi="Times New Roman" w:cs="Times New Roman"/>
                <w:sz w:val="56"/>
                <w:szCs w:val="56"/>
              </w:rPr>
              <w:t>Корсунь</w:t>
            </w:r>
            <w:proofErr w:type="spellEnd"/>
            <w:r w:rsidRPr="00827859">
              <w:rPr>
                <w:rFonts w:ascii="Times New Roman" w:hAnsi="Times New Roman" w:cs="Times New Roman"/>
                <w:sz w:val="56"/>
                <w:szCs w:val="56"/>
              </w:rPr>
              <w:t xml:space="preserve"> и если византийские императоры не согласятся выдать за Владимира их сестру Анну, он возьмет и Константинополь.</w:t>
            </w:r>
          </w:p>
          <w:p w:rsidR="0018065D" w:rsidRPr="00F533D7" w:rsidRDefault="0018065D" w:rsidP="007D4B8A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18065D" w:rsidTr="005338C8">
        <w:tc>
          <w:tcPr>
            <w:tcW w:w="14786" w:type="dxa"/>
            <w:vAlign w:val="center"/>
          </w:tcPr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0EA1" w:rsidTr="00D962AA">
        <w:tc>
          <w:tcPr>
            <w:tcW w:w="14786" w:type="dxa"/>
            <w:vAlign w:val="center"/>
          </w:tcPr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Царевна Анна была в ужасе от того, что ради спасения 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родного города должна была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выйти замуж за незнакомого ей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северного варвара, к тому же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некрещеного! Однако согласие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на брак было дано, но с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условием, что князь крестится. Владимир только этого и ждал.</w:t>
            </w:r>
          </w:p>
          <w:p w:rsidR="0018065D" w:rsidRPr="00F533D7" w:rsidRDefault="0018065D" w:rsidP="007D4B8A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6B0EA1" w:rsidTr="00853F1F">
        <w:tc>
          <w:tcPr>
            <w:tcW w:w="14786" w:type="dxa"/>
            <w:vAlign w:val="center"/>
          </w:tcPr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 xml:space="preserve">Византийская царевна отправилась к жениху в </w:t>
            </w:r>
            <w:proofErr w:type="spellStart"/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Корсунь</w:t>
            </w:r>
            <w:proofErr w:type="spellEnd"/>
            <w:r w:rsidRPr="00FD0171">
              <w:rPr>
                <w:rFonts w:ascii="Times New Roman" w:hAnsi="Times New Roman" w:cs="Times New Roman"/>
                <w:sz w:val="56"/>
                <w:szCs w:val="56"/>
              </w:rPr>
              <w:t>, а когда прибыла туда, князь внезапно ослеп. Владимир начал сомневаться, а мудрая девиц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а</w:t>
            </w:r>
            <w:r w:rsidRPr="00FD0171">
              <w:rPr>
                <w:rFonts w:ascii="Times New Roman" w:hAnsi="Times New Roman" w:cs="Times New Roman"/>
                <w:sz w:val="56"/>
                <w:szCs w:val="56"/>
              </w:rPr>
              <w:t xml:space="preserve"> объяснила, что ослеп он временно и исключительно для того, чтобы Господь показал ему свою неизреченную славу.</w:t>
            </w:r>
          </w:p>
          <w:p w:rsidR="0018065D" w:rsidRPr="00F533D7" w:rsidRDefault="0018065D" w:rsidP="007D4B8A">
            <w:pPr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6B0EA1" w:rsidTr="00B47AD5">
        <w:tc>
          <w:tcPr>
            <w:tcW w:w="14786" w:type="dxa"/>
            <w:vAlign w:val="center"/>
          </w:tcPr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8065D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92F31">
              <w:rPr>
                <w:rFonts w:ascii="Times New Roman" w:hAnsi="Times New Roman" w:cs="Times New Roman"/>
                <w:sz w:val="56"/>
                <w:szCs w:val="56"/>
              </w:rPr>
              <w:t>Князя крестил епископ Корсунский. Едва только он возложил руку на голову князя и стал погружать его в купели, как Владимир прозрел. «Ныне познал я Бога истинного», - с радостью воскликнул князь. Навсегда останется тайной, что было явлено Владимиру в момент крещения.</w:t>
            </w:r>
          </w:p>
          <w:p w:rsidR="0018065D" w:rsidRPr="00C230FB" w:rsidRDefault="0018065D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6B0EA1" w:rsidTr="00EE24F3">
        <w:tc>
          <w:tcPr>
            <w:tcW w:w="14786" w:type="dxa"/>
            <w:vAlign w:val="center"/>
          </w:tcPr>
          <w:p w:rsidR="0018065D" w:rsidRPr="0018065D" w:rsidRDefault="0018065D" w:rsidP="007D4B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B0EA1" w:rsidRDefault="006B0EA1" w:rsidP="007D4B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92F31">
              <w:rPr>
                <w:rFonts w:ascii="Times New Roman" w:hAnsi="Times New Roman" w:cs="Times New Roman"/>
                <w:sz w:val="56"/>
                <w:szCs w:val="56"/>
              </w:rPr>
              <w:t>Дружина князя и бояре дивились чудесному исцелению своего повелителя, и многие из них, уверовав, крестились.</w:t>
            </w:r>
            <w:r w:rsidRPr="00C92F31">
              <w:rPr>
                <w:rFonts w:ascii="Times New Roman" w:hAnsi="Times New Roman" w:cs="Times New Roman"/>
                <w:sz w:val="56"/>
                <w:szCs w:val="56"/>
              </w:rPr>
              <w:br/>
              <w:t xml:space="preserve">Вскоре после крещения Владимир повенчался с Анной, которая больше не страшилась </w:t>
            </w:r>
            <w:proofErr w:type="gramStart"/>
            <w:r w:rsidRPr="00C92F31">
              <w:rPr>
                <w:rFonts w:ascii="Times New Roman" w:hAnsi="Times New Roman" w:cs="Times New Roman"/>
                <w:sz w:val="56"/>
                <w:szCs w:val="56"/>
              </w:rPr>
              <w:t>стать</w:t>
            </w:r>
            <w:proofErr w:type="gramEnd"/>
            <w:r w:rsidRPr="00C92F31">
              <w:rPr>
                <w:rFonts w:ascii="Times New Roman" w:hAnsi="Times New Roman" w:cs="Times New Roman"/>
                <w:sz w:val="56"/>
                <w:szCs w:val="56"/>
              </w:rPr>
              <w:t xml:space="preserve"> женой русского князя, видя, что над ним и над его землей пребывает Божия благодать.</w:t>
            </w:r>
          </w:p>
          <w:p w:rsidR="0018065D" w:rsidRPr="00C230FB" w:rsidRDefault="0018065D" w:rsidP="00B23B7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2E59BD" w:rsidRPr="00E95A84" w:rsidRDefault="002E59BD" w:rsidP="0015118A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sectPr w:rsidR="002E59BD" w:rsidRPr="00E95A84" w:rsidSect="001806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A78"/>
    <w:rsid w:val="0015118A"/>
    <w:rsid w:val="0018065D"/>
    <w:rsid w:val="001E607E"/>
    <w:rsid w:val="00274A78"/>
    <w:rsid w:val="002E59BD"/>
    <w:rsid w:val="004B50CC"/>
    <w:rsid w:val="00563FA5"/>
    <w:rsid w:val="0064310B"/>
    <w:rsid w:val="006B0EA1"/>
    <w:rsid w:val="007B19E6"/>
    <w:rsid w:val="00827859"/>
    <w:rsid w:val="00B23B77"/>
    <w:rsid w:val="00BB7F80"/>
    <w:rsid w:val="00C92F31"/>
    <w:rsid w:val="00D715BC"/>
    <w:rsid w:val="00DE384C"/>
    <w:rsid w:val="00E4648F"/>
    <w:rsid w:val="00E95A84"/>
    <w:rsid w:val="00FD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2018-01-26T17:35:00Z</dcterms:created>
  <dcterms:modified xsi:type="dcterms:W3CDTF">2018-01-30T18:00:00Z</dcterms:modified>
</cp:coreProperties>
</file>